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B64050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  <w:bookmarkStart w:id="0" w:name="_GoBack"/>
      <w:bookmarkEnd w:id="0"/>
      <w:r w:rsidR="00E57E14" w:rsidRPr="00E57E14">
        <w:rPr>
          <w:rFonts w:ascii="Times New Roman" w:hAnsi="Times New Roman" w:cs="Times New Roman"/>
          <w:sz w:val="24"/>
          <w:szCs w:val="24"/>
        </w:rPr>
        <w:t xml:space="preserve"> к </w:t>
      </w:r>
      <w:r w:rsidR="00E57E14"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051E8C" w:rsidRDefault="00011A8B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сторон.</w:t>
      </w:r>
    </w:p>
    <w:p w:rsidR="004F2D15" w:rsidRPr="004F2D15" w:rsidRDefault="004F2D15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</w:p>
    <w:p w:rsidR="00C27D45" w:rsidRDefault="00C27D45" w:rsidP="00C27D45">
      <w:pPr>
        <w:pStyle w:val="a4"/>
        <w:numPr>
          <w:ilvl w:val="1"/>
          <w:numId w:val="8"/>
        </w:numPr>
        <w:tabs>
          <w:tab w:val="left" w:pos="851"/>
          <w:tab w:val="left" w:pos="993"/>
        </w:tabs>
        <w:spacing w:after="120"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>Стороны вправе на основе взаимного согласия досрочно расторгнуть настоящий Договор, что документируется двусторонним соглашением, которое подлежит подписанию Сторонами. При этом Заказчик осуществляет расчет с Исполнителем по фактически выполненным Исполнителем обязательствам.</w:t>
      </w:r>
    </w:p>
    <w:p w:rsidR="00C27D45" w:rsidRPr="00C27D45" w:rsidRDefault="00C27D45" w:rsidP="00C27D45">
      <w:pPr>
        <w:pStyle w:val="a4"/>
        <w:numPr>
          <w:ilvl w:val="1"/>
          <w:numId w:val="8"/>
        </w:numPr>
        <w:tabs>
          <w:tab w:val="left" w:pos="851"/>
          <w:tab w:val="left" w:pos="993"/>
        </w:tabs>
        <w:spacing w:after="120"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726EA4">
        <w:rPr>
          <w:sz w:val="24"/>
          <w:szCs w:val="24"/>
        </w:rPr>
        <w:t xml:space="preserve">Заказчик вправе </w:t>
      </w:r>
      <w:r>
        <w:rPr>
          <w:sz w:val="24"/>
          <w:szCs w:val="24"/>
        </w:rPr>
        <w:t xml:space="preserve">в любое время </w:t>
      </w:r>
      <w:r w:rsidRPr="00726EA4">
        <w:rPr>
          <w:sz w:val="24"/>
          <w:szCs w:val="24"/>
        </w:rPr>
        <w:t xml:space="preserve">в одностороннем внесудебном порядке расторгнуть настоящий Договор, </w:t>
      </w:r>
      <w:r>
        <w:rPr>
          <w:sz w:val="24"/>
          <w:szCs w:val="24"/>
        </w:rPr>
        <w:t>уведомив об этом Исполнителя не менее чем за 7 (семь</w:t>
      </w:r>
      <w:r w:rsidRPr="00726EA4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 дней до даты его расторжения.</w:t>
      </w:r>
    </w:p>
    <w:p w:rsidR="00011A8B" w:rsidRPr="00011A8B" w:rsidRDefault="00011A8B" w:rsidP="00C27D45">
      <w:pPr>
        <w:pStyle w:val="a4"/>
        <w:numPr>
          <w:ilvl w:val="1"/>
          <w:numId w:val="8"/>
        </w:numPr>
        <w:tabs>
          <w:tab w:val="left" w:pos="0"/>
          <w:tab w:val="left" w:pos="851"/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011A8B"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011A8B" w:rsidRPr="00011A8B" w:rsidRDefault="00011A8B" w:rsidP="00C27D45">
      <w:pPr>
        <w:pStyle w:val="a4"/>
        <w:numPr>
          <w:ilvl w:val="1"/>
          <w:numId w:val="8"/>
        </w:numPr>
        <w:tabs>
          <w:tab w:val="left" w:pos="0"/>
          <w:tab w:val="left" w:pos="851"/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011A8B">
        <w:rPr>
          <w:sz w:val="24"/>
          <w:szCs w:val="24"/>
        </w:rPr>
        <w:t>В случае несоблюдения Исполнителем условий настоящего Договора, согласно актам ФИФА, УЕФА, РФС и Заказчика, Заказчик вправе применять к Исполнителю дисциплинарные (спортивные) санкции, которые Исполнитель обязуется исполнять.</w:t>
      </w:r>
    </w:p>
    <w:p w:rsidR="00011A8B" w:rsidRPr="00CC01A7" w:rsidRDefault="00011A8B" w:rsidP="00C27D45">
      <w:pPr>
        <w:pStyle w:val="a4"/>
        <w:tabs>
          <w:tab w:val="left" w:pos="0"/>
          <w:tab w:val="left" w:pos="851"/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Дисциплинарные (спортивные) санкции в рамках договора, понимаются сторонами, как способы обеспечения надлежащего исполнения обязательств. Дисциплинарные (спортивные) санкции закреплены в внутренних актах ФИФА, УЕФА, РФС и РОО МФФ</w:t>
      </w:r>
      <w:r>
        <w:rPr>
          <w:sz w:val="24"/>
          <w:szCs w:val="24"/>
        </w:rPr>
        <w:t xml:space="preserve"> </w:t>
      </w:r>
    </w:p>
    <w:p w:rsidR="00011A8B" w:rsidRPr="00CC01A7" w:rsidRDefault="00011A8B" w:rsidP="00C27D45">
      <w:pPr>
        <w:pStyle w:val="a4"/>
        <w:numPr>
          <w:ilvl w:val="1"/>
          <w:numId w:val="8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CC01A7">
        <w:rPr>
          <w:sz w:val="24"/>
          <w:szCs w:val="24"/>
        </w:rPr>
        <w:t>В случае нарушения Исполнителем обязательств, связанных с ношением экипировки для обслуживания Соревнований предоставляемой Заказчиком, Заказчик вправе не осуществлять Назначений на судейство на срок определенный Заказчиком или расторгнуть настоящий Договор в одностороннем порядке в поряд</w:t>
      </w:r>
      <w:r w:rsidR="00C27D45">
        <w:rPr>
          <w:sz w:val="24"/>
          <w:szCs w:val="24"/>
        </w:rPr>
        <w:t>ке пункта 9</w:t>
      </w:r>
      <w:r w:rsidRPr="00CC01A7">
        <w:rPr>
          <w:sz w:val="24"/>
          <w:szCs w:val="24"/>
        </w:rPr>
        <w:t>.</w:t>
      </w:r>
      <w:r w:rsidR="00C27D45">
        <w:rPr>
          <w:sz w:val="24"/>
          <w:szCs w:val="24"/>
        </w:rPr>
        <w:t>3</w:t>
      </w:r>
      <w:r w:rsidRPr="00CC01A7">
        <w:rPr>
          <w:sz w:val="24"/>
          <w:szCs w:val="24"/>
        </w:rPr>
        <w:t xml:space="preserve"> настоящего Договора.</w:t>
      </w:r>
    </w:p>
    <w:p w:rsidR="00011A8B" w:rsidRDefault="00011A8B" w:rsidP="00011A8B">
      <w:pPr>
        <w:pStyle w:val="a4"/>
        <w:numPr>
          <w:ilvl w:val="1"/>
          <w:numId w:val="8"/>
        </w:numPr>
        <w:tabs>
          <w:tab w:val="left" w:pos="0"/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  <w:szCs w:val="24"/>
          <w:lang w:eastAsia="en-US"/>
        </w:rPr>
      </w:pPr>
      <w:r w:rsidRPr="005A1C9B">
        <w:rPr>
          <w:sz w:val="24"/>
          <w:szCs w:val="24"/>
        </w:rPr>
        <w:t xml:space="preserve">В случае если Исполнитель в процессе оказания Услуг нанесет имущественный ущерб Заказчику или ущерб деловой репутации Заказчика, Заказчик вправе требовать от Исполнителя уплаты такого ущерба. </w:t>
      </w:r>
      <w:r>
        <w:rPr>
          <w:sz w:val="24"/>
          <w:szCs w:val="24"/>
        </w:rPr>
        <w:t>При этом Плательщику, на основании соответствующего распоряжения Заказчика,</w:t>
      </w:r>
      <w:r w:rsidRPr="005A1C9B">
        <w:rPr>
          <w:sz w:val="24"/>
          <w:szCs w:val="24"/>
        </w:rPr>
        <w:t xml:space="preserve"> предоставляется право</w:t>
      </w:r>
      <w:r>
        <w:rPr>
          <w:sz w:val="24"/>
          <w:szCs w:val="24"/>
        </w:rPr>
        <w:t xml:space="preserve"> удержать сумму такого ущерба из суммы</w:t>
      </w:r>
      <w:r w:rsidRPr="005A1C9B">
        <w:rPr>
          <w:sz w:val="24"/>
          <w:szCs w:val="24"/>
        </w:rPr>
        <w:t xml:space="preserve"> выплат, причитающихся Исполнителю в соответствии с настоящим Договоро</w:t>
      </w:r>
      <w:r>
        <w:rPr>
          <w:sz w:val="24"/>
          <w:szCs w:val="24"/>
        </w:rPr>
        <w:t>м, известив об этом Исполнителя.</w:t>
      </w:r>
    </w:p>
    <w:p w:rsidR="00133557" w:rsidRPr="00133557" w:rsidRDefault="00133557" w:rsidP="004F144D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02A1E2B"/>
    <w:multiLevelType w:val="multilevel"/>
    <w:tmpl w:val="FCA87B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394628"/>
    <w:multiLevelType w:val="multilevel"/>
    <w:tmpl w:val="517436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2FE7AB0"/>
    <w:multiLevelType w:val="multilevel"/>
    <w:tmpl w:val="ED9AD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4A73364"/>
    <w:multiLevelType w:val="multilevel"/>
    <w:tmpl w:val="96A23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011A8B"/>
    <w:rsid w:val="00027DC2"/>
    <w:rsid w:val="00051E8C"/>
    <w:rsid w:val="001275B5"/>
    <w:rsid w:val="00133557"/>
    <w:rsid w:val="00281ADB"/>
    <w:rsid w:val="004F144D"/>
    <w:rsid w:val="004F2D15"/>
    <w:rsid w:val="0069057C"/>
    <w:rsid w:val="009110E1"/>
    <w:rsid w:val="00AD1F56"/>
    <w:rsid w:val="00B64050"/>
    <w:rsid w:val="00C27D45"/>
    <w:rsid w:val="00CC70A5"/>
    <w:rsid w:val="00E57E14"/>
    <w:rsid w:val="00F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13</cp:revision>
  <dcterms:created xsi:type="dcterms:W3CDTF">2021-03-15T13:53:00Z</dcterms:created>
  <dcterms:modified xsi:type="dcterms:W3CDTF">2021-04-01T09:16:00Z</dcterms:modified>
</cp:coreProperties>
</file>